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DE" w:rsidRPr="00A91D32" w:rsidRDefault="00CC48DE" w:rsidP="00A91D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D32">
        <w:rPr>
          <w:rFonts w:ascii="Times New Roman" w:hAnsi="Times New Roman" w:cs="Times New Roman"/>
          <w:b/>
          <w:sz w:val="20"/>
          <w:szCs w:val="20"/>
        </w:rPr>
        <w:t xml:space="preserve">MECE </w:t>
      </w:r>
      <w:r w:rsidR="00A91D32" w:rsidRPr="00A91D32">
        <w:rPr>
          <w:rFonts w:ascii="Times New Roman" w:hAnsi="Times New Roman" w:cs="Times New Roman"/>
          <w:b/>
          <w:sz w:val="20"/>
          <w:szCs w:val="20"/>
        </w:rPr>
        <w:t>233 SYLLABUS</w:t>
      </w:r>
      <w:r w:rsidR="00144068">
        <w:rPr>
          <w:rFonts w:ascii="Times New Roman" w:hAnsi="Times New Roman" w:cs="Times New Roman"/>
          <w:b/>
          <w:sz w:val="20"/>
          <w:szCs w:val="20"/>
        </w:rPr>
        <w:t xml:space="preserve"> (2018-2019</w:t>
      </w:r>
      <w:r w:rsidR="00A91D32">
        <w:rPr>
          <w:rFonts w:ascii="Times New Roman" w:hAnsi="Times New Roman" w:cs="Times New Roman"/>
          <w:b/>
          <w:sz w:val="20"/>
          <w:szCs w:val="20"/>
        </w:rPr>
        <w:t xml:space="preserve"> Fall)</w:t>
      </w:r>
    </w:p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28408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CC48DE">
        <w:rPr>
          <w:rFonts w:ascii="Times New Roman" w:hAnsi="Times New Roman" w:cs="Times New Roman"/>
          <w:sz w:val="20"/>
          <w:szCs w:val="20"/>
        </w:rPr>
        <w:t>MECE 233 Electrical Ci</w:t>
      </w:r>
      <w:r w:rsidR="00712730">
        <w:rPr>
          <w:rFonts w:ascii="Times New Roman" w:hAnsi="Times New Roman" w:cs="Times New Roman"/>
          <w:sz w:val="20"/>
          <w:szCs w:val="20"/>
        </w:rPr>
        <w:t>rcuits Analysis + Lab (3 2 4) (4</w:t>
      </w:r>
      <w:r w:rsidRPr="00CC48DE">
        <w:rPr>
          <w:rFonts w:ascii="Times New Roman" w:hAnsi="Times New Roman" w:cs="Times New Roman"/>
          <w:sz w:val="20"/>
          <w:szCs w:val="20"/>
        </w:rPr>
        <w:t xml:space="preserve"> ECTS)</w:t>
      </w:r>
    </w:p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CC48DE">
        <w:rPr>
          <w:rFonts w:ascii="Times New Roman" w:hAnsi="Times New Roman" w:cs="Times New Roman"/>
          <w:sz w:val="20"/>
          <w:szCs w:val="20"/>
        </w:rPr>
        <w:t xml:space="preserve">Lecturer: </w:t>
      </w:r>
      <w:proofErr w:type="spellStart"/>
      <w:r w:rsidRPr="00CC48DE">
        <w:rPr>
          <w:rFonts w:ascii="Times New Roman" w:hAnsi="Times New Roman" w:cs="Times New Roman"/>
          <w:sz w:val="20"/>
          <w:szCs w:val="20"/>
        </w:rPr>
        <w:t>Ulaş</w:t>
      </w:r>
      <w:proofErr w:type="spellEnd"/>
      <w:r w:rsidRPr="00CC4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48DE">
        <w:rPr>
          <w:rFonts w:ascii="Times New Roman" w:hAnsi="Times New Roman" w:cs="Times New Roman"/>
          <w:sz w:val="20"/>
          <w:szCs w:val="20"/>
        </w:rPr>
        <w:t>Beldek</w:t>
      </w:r>
      <w:proofErr w:type="spellEnd"/>
      <w:r w:rsidR="00E673A2" w:rsidRPr="00E673A2">
        <w:rPr>
          <w:rFonts w:ascii="Times New Roman" w:hAnsi="Times New Roman" w:cs="Times New Roman"/>
          <w:sz w:val="20"/>
          <w:szCs w:val="20"/>
        </w:rPr>
        <w:t xml:space="preserve"> </w:t>
      </w:r>
      <w:r w:rsidR="00E673A2">
        <w:rPr>
          <w:rFonts w:ascii="Times New Roman" w:hAnsi="Times New Roman" w:cs="Times New Roman"/>
          <w:sz w:val="20"/>
          <w:szCs w:val="20"/>
        </w:rPr>
        <w:t>(Room: L-327)</w:t>
      </w:r>
    </w:p>
    <w:p w:rsidR="00E673A2" w:rsidRPr="00CC48DE" w:rsidRDefault="00E673A2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 assistant: </w:t>
      </w:r>
      <w:proofErr w:type="spellStart"/>
      <w:r>
        <w:rPr>
          <w:rFonts w:ascii="Times New Roman" w:hAnsi="Times New Roman" w:cs="Times New Roman"/>
          <w:sz w:val="20"/>
          <w:szCs w:val="20"/>
        </w:rPr>
        <w:t>Hilal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Bingöl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(Room: L-325)</w:t>
      </w:r>
    </w:p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CC48DE">
        <w:rPr>
          <w:rFonts w:ascii="Times New Roman" w:hAnsi="Times New Roman" w:cs="Times New Roman"/>
          <w:sz w:val="20"/>
          <w:szCs w:val="20"/>
        </w:rPr>
        <w:t xml:space="preserve">Course web site: </w:t>
      </w:r>
      <w:hyperlink r:id="rId4" w:history="1">
        <w:r w:rsidRPr="00CC48D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http://mece233.cankaya.edu.tr</w:t>
        </w:r>
      </w:hyperlink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9833"/>
      </w:tblGrid>
      <w:tr w:rsidR="00CC48DE" w:rsidRPr="00CC48DE" w:rsidTr="00CC48DE">
        <w:trPr>
          <w:cantSplit/>
          <w:trHeight w:val="332"/>
        </w:trPr>
        <w:tc>
          <w:tcPr>
            <w:tcW w:w="10530" w:type="dxa"/>
            <w:gridSpan w:val="2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Outline </w:t>
            </w:r>
          </w:p>
          <w:p w:rsidR="00CC48DE" w:rsidRPr="00CC48DE" w:rsidRDefault="00CC48DE" w:rsidP="00363E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i/>
                <w:sz w:val="20"/>
                <w:szCs w:val="20"/>
              </w:rPr>
              <w:t>List the topics covered within each week.</w:t>
            </w:r>
          </w:p>
        </w:tc>
      </w:tr>
      <w:tr w:rsidR="00CC48DE" w:rsidRPr="00CC48DE" w:rsidTr="00CC48DE">
        <w:trPr>
          <w:cantSplit/>
          <w:trHeight w:val="359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833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Topic(s)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 xml:space="preserve">Fundamental Circuits Quantities, (Charge, Current, Voltage, Energy, Power, Sources), Ohm’s Law, Kirchhoff’s Current Law </w:t>
            </w:r>
            <w:r w:rsidRPr="00CC48DE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(KCL), &amp; Kirchhoff’s Voltage Law  (KVL), Series &amp; Parallel Resistance and Voltage &amp; Current Division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3" w:type="dxa"/>
            <w:vAlign w:val="center"/>
          </w:tcPr>
          <w:p w:rsidR="00CC48DE" w:rsidRPr="00CC48DE" w:rsidRDefault="0087575D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Node</w:t>
            </w:r>
            <w:r w:rsidR="00CC48DE" w:rsidRPr="00CC48DE">
              <w:rPr>
                <w:rFonts w:ascii="Times New Roman" w:hAnsi="Times New Roman" w:cs="Times New Roman"/>
                <w:sz w:val="20"/>
                <w:szCs w:val="20"/>
              </w:rPr>
              <w:t xml:space="preserve"> Analysis (Node voltage method),  Mesh Analysis (mesh current method), Superposition, Maximum power transfer, Delta-Y conversion, </w:t>
            </w:r>
            <w:proofErr w:type="spellStart"/>
            <w:r w:rsidR="00CC48DE" w:rsidRPr="00CC48DE">
              <w:rPr>
                <w:rFonts w:ascii="Times New Roman" w:hAnsi="Times New Roman" w:cs="Times New Roman"/>
                <w:sz w:val="20"/>
                <w:szCs w:val="20"/>
              </w:rPr>
              <w:t>Thevenin</w:t>
            </w:r>
            <w:proofErr w:type="spellEnd"/>
            <w:r w:rsidR="00CC48DE" w:rsidRPr="00CC48DE">
              <w:rPr>
                <w:rFonts w:ascii="Times New Roman" w:hAnsi="Times New Roman" w:cs="Times New Roman"/>
                <w:sz w:val="20"/>
                <w:szCs w:val="20"/>
              </w:rPr>
              <w:t xml:space="preserve"> and Norton equivalent circuits,  Source transformation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Basic periodic waveforms (Sine wave, Triangular wave, Square wave), Root mean square and average values, Simple resistive AC+DC circuits, complex numbers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Unit step function</w:t>
            </w:r>
            <w:r w:rsidR="000D1375">
              <w:rPr>
                <w:rFonts w:ascii="Times New Roman" w:hAnsi="Times New Roman" w:cs="Times New Roman"/>
                <w:sz w:val="20"/>
                <w:szCs w:val="20"/>
              </w:rPr>
              <w:t>, Unit ramp function, I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mpulse function, Doublet function,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Capacitors, inductors, initial condition models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First order circuits (RC, RL circuits)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First order circuits (RC, RL circuits)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Second order circuits (RLC, LC circuits)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Second order circuits (RLC, LC circuits)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Second order circuits (RLC, LC circuits), Switching Circuits, Switching Operations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Switching Circuits, Switching Operations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Basic diode circuits, Starting AC analysis, Representation and characterization of higher order circuits (State space representation, Stability, Steady state and Sinusoidal steady state, phasors).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CC48DE">
              <w:rPr>
                <w:rFonts w:ascii="Times New Roman" w:hAnsi="Times New Roman"/>
                <w:sz w:val="20"/>
              </w:rPr>
              <w:t>Starting AC analysis, Representation and characterization of higher order circuits (State space representation, Stability, Steady state and Sinusoidal steady state, phasors).</w:t>
            </w:r>
          </w:p>
        </w:tc>
      </w:tr>
      <w:tr w:rsidR="00CC48DE" w:rsidRPr="00CC48DE" w:rsidTr="00CC48DE">
        <w:trPr>
          <w:cantSplit/>
          <w:trHeight w:val="350"/>
        </w:trPr>
        <w:tc>
          <w:tcPr>
            <w:tcW w:w="697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33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Starting AC analysis, Representation and characterization of higher order circuits (State space representation, Stability, Steady state and Sinusoidal steady state, phasors).</w:t>
            </w:r>
          </w:p>
        </w:tc>
      </w:tr>
    </w:tbl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CC48DE" w:rsidRPr="00CC48DE" w:rsidTr="00363E64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Textbook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</w:p>
          <w:p w:rsidR="00CC48DE" w:rsidRPr="00CC48DE" w:rsidRDefault="00CC48DE" w:rsidP="00363E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i/>
                <w:sz w:val="20"/>
                <w:szCs w:val="20"/>
              </w:rPr>
              <w:t>List the textbook(s), if any, and other related main course materials.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James W. Nilsson, Susan A. Riedel</w:t>
            </w:r>
          </w:p>
        </w:tc>
        <w:tc>
          <w:tcPr>
            <w:tcW w:w="396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 Circuits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Prentice Hall</w:t>
            </w:r>
          </w:p>
        </w:tc>
        <w:tc>
          <w:tcPr>
            <w:tcW w:w="108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0131989251</w:t>
            </w:r>
          </w:p>
        </w:tc>
      </w:tr>
    </w:tbl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CC48DE" w:rsidRPr="00CC48DE" w:rsidTr="00363E64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b/>
                <w:sz w:val="20"/>
                <w:szCs w:val="20"/>
              </w:rPr>
              <w:t>Reference Book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CC48DE" w:rsidRPr="00CC48DE" w:rsidRDefault="00CC48DE" w:rsidP="00363E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i/>
                <w:sz w:val="20"/>
                <w:szCs w:val="20"/>
              </w:rPr>
              <w:t>List the reference books as supplementary materials, if any.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Style w:val="contributornametrigger"/>
                <w:rFonts w:ascii="Times New Roman" w:hAnsi="Times New Roman" w:cs="Times New Roman"/>
                <w:color w:val="000000"/>
                <w:sz w:val="20"/>
                <w:szCs w:val="20"/>
              </w:rPr>
              <w:t>John O'Malley,</w:t>
            </w:r>
          </w:p>
        </w:tc>
        <w:tc>
          <w:tcPr>
            <w:tcW w:w="396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Schaum's</w:t>
            </w:r>
            <w:proofErr w:type="spellEnd"/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Outline of Basic Circuit Analysis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McGraw-Hill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0131733494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Charles. Alexander &amp; Matthew. </w:t>
            </w:r>
            <w:proofErr w:type="spellStart"/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Sadiku</w:t>
            </w:r>
            <w:proofErr w:type="spellEnd"/>
          </w:p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Fundamentals of Electric Circuits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McGraw-Hill Science</w:t>
            </w:r>
          </w:p>
        </w:tc>
        <w:tc>
          <w:tcPr>
            <w:tcW w:w="108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978-0077263195</w:t>
            </w:r>
          </w:p>
        </w:tc>
      </w:tr>
      <w:tr w:rsidR="00CC48DE" w:rsidRPr="00CC48DE" w:rsidTr="00363E64">
        <w:trPr>
          <w:cantSplit/>
          <w:trHeight w:val="359"/>
        </w:trPr>
        <w:tc>
          <w:tcPr>
            <w:tcW w:w="2070" w:type="dxa"/>
            <w:vAlign w:val="center"/>
          </w:tcPr>
          <w:p w:rsidR="00CC48DE" w:rsidRPr="00CC48DE" w:rsidRDefault="00CC48DE" w:rsidP="00363E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CC48DE">
              <w:rPr>
                <w:rFonts w:ascii="Times New Roman" w:hAnsi="Times New Roman"/>
                <w:sz w:val="20"/>
              </w:rPr>
              <w:t xml:space="preserve">Charles J. </w:t>
            </w:r>
            <w:proofErr w:type="spellStart"/>
            <w:r w:rsidRPr="00CC48DE">
              <w:rPr>
                <w:rFonts w:ascii="Times New Roman" w:hAnsi="Times New Roman"/>
                <w:sz w:val="20"/>
              </w:rPr>
              <w:t>Monier</w:t>
            </w:r>
            <w:proofErr w:type="spellEnd"/>
          </w:p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 Circuit Analysis</w:t>
            </w: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48DE" w:rsidRPr="00CC48DE" w:rsidRDefault="00CC48DE" w:rsidP="00363E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Prentice Hall</w:t>
            </w:r>
          </w:p>
        </w:tc>
        <w:tc>
          <w:tcPr>
            <w:tcW w:w="108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0" w:type="dxa"/>
            <w:vAlign w:val="center"/>
          </w:tcPr>
          <w:p w:rsidR="00CC48DE" w:rsidRPr="00CC48DE" w:rsidRDefault="00CC48DE" w:rsidP="0036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DE">
              <w:rPr>
                <w:rFonts w:ascii="Times New Roman" w:hAnsi="Times New Roman" w:cs="Times New Roman"/>
                <w:sz w:val="20"/>
                <w:szCs w:val="20"/>
              </w:rPr>
              <w:t>978-0126912951</w:t>
            </w:r>
          </w:p>
        </w:tc>
      </w:tr>
    </w:tbl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Default="00CC48DE" w:rsidP="00CC48DE">
      <w:pPr>
        <w:rPr>
          <w:rFonts w:ascii="Times New Roman" w:hAnsi="Times New Roman" w:cs="Times New Roman"/>
          <w:sz w:val="24"/>
          <w:szCs w:val="24"/>
        </w:rPr>
      </w:pPr>
      <w:r w:rsidRPr="00A91D32">
        <w:rPr>
          <w:rFonts w:ascii="Times New Roman" w:hAnsi="Times New Roman" w:cs="Times New Roman"/>
          <w:b/>
          <w:sz w:val="24"/>
          <w:szCs w:val="24"/>
        </w:rPr>
        <w:t>Attendance:</w:t>
      </w:r>
      <w:r w:rsidR="009D502D">
        <w:rPr>
          <w:rFonts w:ascii="Times New Roman" w:hAnsi="Times New Roman" w:cs="Times New Roman"/>
          <w:sz w:val="24"/>
          <w:szCs w:val="24"/>
        </w:rPr>
        <w:t xml:space="preserve"> 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attendance for the theoretica</w:t>
      </w:r>
      <w:r w:rsidR="00E46BCC">
        <w:rPr>
          <w:rFonts w:ascii="Times New Roman" w:hAnsi="Times New Roman" w:cs="Times New Roman"/>
          <w:sz w:val="24"/>
          <w:szCs w:val="24"/>
        </w:rPr>
        <w:t>l lecture hours is compulsory, 7</w:t>
      </w:r>
      <w:r>
        <w:rPr>
          <w:rFonts w:ascii="Times New Roman" w:hAnsi="Times New Roman" w:cs="Times New Roman"/>
          <w:sz w:val="24"/>
          <w:szCs w:val="24"/>
        </w:rPr>
        <w:t xml:space="preserve">0% attendance for the practical lecture hours is compulsory. </w:t>
      </w:r>
    </w:p>
    <w:p w:rsidR="00A91D32" w:rsidRDefault="00A91D32" w:rsidP="00CC48DE">
      <w:pPr>
        <w:rPr>
          <w:rFonts w:ascii="Times New Roman" w:hAnsi="Times New Roman" w:cs="Times New Roman"/>
          <w:sz w:val="24"/>
          <w:szCs w:val="24"/>
        </w:rPr>
      </w:pPr>
    </w:p>
    <w:p w:rsidR="00CC48DE" w:rsidRPr="00A91D32" w:rsidRDefault="00CC48DE" w:rsidP="00CC48DE">
      <w:pPr>
        <w:rPr>
          <w:rFonts w:ascii="Times New Roman" w:hAnsi="Times New Roman" w:cs="Times New Roman"/>
          <w:b/>
          <w:sz w:val="24"/>
          <w:szCs w:val="24"/>
        </w:rPr>
      </w:pPr>
      <w:r w:rsidRPr="00A91D32">
        <w:rPr>
          <w:rFonts w:ascii="Times New Roman" w:hAnsi="Times New Roman" w:cs="Times New Roman"/>
          <w:b/>
          <w:sz w:val="24"/>
          <w:szCs w:val="24"/>
        </w:rPr>
        <w:t xml:space="preserve">Grading Policy: </w:t>
      </w:r>
    </w:p>
    <w:p w:rsidR="00E673A2" w:rsidRDefault="00144068" w:rsidP="00CC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73A2">
        <w:rPr>
          <w:rFonts w:ascii="Times New Roman" w:hAnsi="Times New Roman" w:cs="Times New Roman"/>
          <w:sz w:val="24"/>
          <w:szCs w:val="24"/>
        </w:rPr>
        <w:t>% Laboratory Applications: Attendance to the laboratory, performance, weekly lab reports, quiz</w:t>
      </w:r>
      <w:r w:rsidR="0035275A">
        <w:rPr>
          <w:rFonts w:ascii="Times New Roman" w:hAnsi="Times New Roman" w:cs="Times New Roman"/>
          <w:sz w:val="24"/>
          <w:szCs w:val="24"/>
        </w:rPr>
        <w:t>, lab exam. A</w:t>
      </w:r>
      <w:r w:rsidR="00A91D32">
        <w:rPr>
          <w:rFonts w:ascii="Times New Roman" w:hAnsi="Times New Roman" w:cs="Times New Roman"/>
          <w:sz w:val="24"/>
          <w:szCs w:val="24"/>
        </w:rPr>
        <w:t>ll these sub items corresponding to grading of laboratory applications wil</w:t>
      </w:r>
      <w:r w:rsidR="0035275A">
        <w:rPr>
          <w:rFonts w:ascii="Times New Roman" w:hAnsi="Times New Roman" w:cs="Times New Roman"/>
          <w:sz w:val="24"/>
          <w:szCs w:val="24"/>
        </w:rPr>
        <w:t xml:space="preserve">l be determined by </w:t>
      </w:r>
      <w:proofErr w:type="spellStart"/>
      <w:r w:rsidR="0035275A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="0035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5A">
        <w:rPr>
          <w:rFonts w:ascii="Times New Roman" w:hAnsi="Times New Roman" w:cs="Times New Roman"/>
          <w:sz w:val="24"/>
          <w:szCs w:val="24"/>
        </w:rPr>
        <w:t>Bingöl</w:t>
      </w:r>
      <w:proofErr w:type="spellEnd"/>
      <w:r w:rsidR="0035275A">
        <w:rPr>
          <w:rFonts w:ascii="Times New Roman" w:hAnsi="Times New Roman" w:cs="Times New Roman"/>
          <w:sz w:val="24"/>
          <w:szCs w:val="24"/>
        </w:rPr>
        <w:t>.</w:t>
      </w:r>
    </w:p>
    <w:p w:rsidR="00CC48DE" w:rsidRDefault="00144068" w:rsidP="00CC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673A2">
        <w:rPr>
          <w:rFonts w:ascii="Times New Roman" w:hAnsi="Times New Roman" w:cs="Times New Roman"/>
          <w:sz w:val="24"/>
          <w:szCs w:val="24"/>
        </w:rPr>
        <w:t>% Final Exam</w:t>
      </w:r>
    </w:p>
    <w:p w:rsidR="00E673A2" w:rsidRDefault="00144068" w:rsidP="00CC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673A2">
        <w:rPr>
          <w:rFonts w:ascii="Times New Roman" w:hAnsi="Times New Roman" w:cs="Times New Roman"/>
          <w:sz w:val="24"/>
          <w:szCs w:val="24"/>
        </w:rPr>
        <w:t>% Midterm Exam</w:t>
      </w:r>
    </w:p>
    <w:p w:rsidR="00CC48DE" w:rsidRPr="00CC48DE" w:rsidRDefault="00CC48DE" w:rsidP="00CC48DE">
      <w:pPr>
        <w:rPr>
          <w:rFonts w:ascii="Times New Roman" w:hAnsi="Times New Roman" w:cs="Times New Roman"/>
          <w:sz w:val="24"/>
          <w:szCs w:val="24"/>
        </w:rPr>
      </w:pPr>
    </w:p>
    <w:sectPr w:rsidR="00CC48DE" w:rsidRPr="00CC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D1375"/>
    <w:rsid w:val="00144068"/>
    <w:rsid w:val="0028408E"/>
    <w:rsid w:val="0035275A"/>
    <w:rsid w:val="00712730"/>
    <w:rsid w:val="0087575D"/>
    <w:rsid w:val="009D502D"/>
    <w:rsid w:val="009E012F"/>
    <w:rsid w:val="00A91D32"/>
    <w:rsid w:val="00CC48DE"/>
    <w:rsid w:val="00E46BCC"/>
    <w:rsid w:val="00E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90D3-8374-4DB0-9696-9D9DA68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8DE"/>
    <w:rPr>
      <w:color w:val="0000FF"/>
      <w:u w:val="single"/>
    </w:rPr>
  </w:style>
  <w:style w:type="paragraph" w:styleId="Header">
    <w:name w:val="header"/>
    <w:basedOn w:val="Normal"/>
    <w:link w:val="HeaderChar"/>
    <w:rsid w:val="00CC48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CC48DE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C48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48DE"/>
    <w:rPr>
      <w:rFonts w:ascii="Tahoma" w:eastAsia="Times New Roman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CC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ce233.canka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11</cp:revision>
  <dcterms:created xsi:type="dcterms:W3CDTF">2017-09-25T06:29:00Z</dcterms:created>
  <dcterms:modified xsi:type="dcterms:W3CDTF">2019-07-26T12:33:00Z</dcterms:modified>
</cp:coreProperties>
</file>